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F6" w:rsidRPr="00A35BF6" w:rsidRDefault="004C364C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bookmarkStart w:id="0" w:name="_GoBack"/>
      <w:bookmarkEnd w:id="0"/>
      <w:r w:rsidRPr="004C364C"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pt-BR"/>
        </w:rPr>
        <w:t xml:space="preserve">ORIENTAÇÕES QUANTO À 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pt-BR"/>
        </w:rPr>
        <w:t>DOCUMENTAÇÃO E INFORMAÇÕES, NECESSÁRIAS À AUTORIZAÇÃO DE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pt-BR"/>
        </w:rPr>
        <w:t>AFASTAMENTO DOCENTE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DE CURTÍSSIMA DURAÇÃO (IGUAL OU SUPERIOR A 30 DIAS), 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highlight w:val="yellow"/>
          <w:u w:val="single"/>
          <w:lang w:eastAsia="pt-BR"/>
        </w:rPr>
        <w:t>NO PAÍS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, QUE 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pt-BR"/>
        </w:rPr>
        <w:t>NÃO TRATAM DE CAPACITAÇÃO/TREINAMENTO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, PODENDO</w:t>
      </w: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SER AUTORIZADOS NO ÂMBITO DO</w:t>
      </w:r>
      <w:r w:rsidR="00A35BF6"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DEPARTAMENTO.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Exemplo de situações de afastamento que podem ser autorizadas no âmbito do departamento: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participação em bancas de avaliação:  concurso, premiação, TCC, dissertação, tese;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participação como mediador de seminários científico;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coordenação de mesas ou grupos de trabalho;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participação em eventos no papel de coordenador, organizador, instrutor, conferencista, palestrante, convidado, etc.;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visitas técnicas, acadêmicas, administrativas, colaborações científicas, missões para estabelecer acordos de cooperações científicas ou acadêmicas entre instituições;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demais atividade</w:t>
      </w:r>
      <w:r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 xml:space="preserve"> administrativas e atividades meio.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Symbol" w:eastAsia="Times New Roman" w:hAnsi="Symbol" w:cs="Tahoma"/>
          <w:sz w:val="24"/>
          <w:szCs w:val="24"/>
          <w:lang w:eastAsia="pt-BR"/>
        </w:rPr>
        <w:t>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     </w:t>
      </w:r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REQUERIMENTO à Chefia Imediata fazendo constar as seguintes informações: 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ocorrência causadora do afastamento;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período que se dará o afastamento, incluindo deslocamento;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descrição do motivo/finalidade do afastamento;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informar se haverá ônus: pagamento de inscrição; requisição de diárias e/ou passagens. </w:t>
      </w:r>
      <w:r w:rsidRPr="00A35BF6"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Neste caso, só poderá requerer diárias e/ou passagens após autorização do a</w:t>
      </w:r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fastamento pela Chefia imediata. D</w:t>
      </w:r>
      <w:r w:rsidRPr="00A35BF6"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 xml:space="preserve">o mesmo modo, </w:t>
      </w:r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 xml:space="preserve">acontece com a </w:t>
      </w:r>
      <w:r w:rsidRPr="00A35BF6"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requisição de transporte. Pede-se informar fonte dos recursos/tipo de financi</w:t>
      </w:r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amento (UFPB/</w:t>
      </w:r>
      <w:proofErr w:type="spellStart"/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xxx</w:t>
      </w:r>
      <w:proofErr w:type="spellEnd"/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 xml:space="preserve">, recurso </w:t>
      </w:r>
      <w:proofErr w:type="gramStart"/>
      <w:r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 xml:space="preserve">extra </w:t>
      </w:r>
      <w:r w:rsidRPr="00A35BF6"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institucional</w:t>
      </w:r>
      <w:proofErr w:type="gramEnd"/>
      <w:r w:rsidRPr="00A35BF6"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, recurso próprio)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se haverá apresentação de trabalho (no caso de participação em eventos);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Wingdings" w:eastAsia="Times New Roman" w:hAnsi="Wingdings" w:cs="Tahoma"/>
          <w:sz w:val="24"/>
          <w:szCs w:val="24"/>
          <w:lang w:eastAsia="pt-BR"/>
        </w:rPr>
        <w:lastRenderedPageBreak/>
        <w:t>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se o período do afastamento coincide com ministração de aulas. Em caso afirmativo, informar como se dará à reposição, fazendo constar no plano de reposição de aulas.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Symbol" w:eastAsia="Times New Roman" w:hAnsi="Symbol" w:cs="Tahoma"/>
          <w:sz w:val="24"/>
          <w:szCs w:val="24"/>
          <w:lang w:eastAsia="pt-BR"/>
        </w:rPr>
        <w:t>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FORMULÁRIO DE AFASTAMENTO (modelo </w:t>
      </w:r>
      <w:proofErr w:type="spellStart"/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Progep</w:t>
      </w:r>
      <w:proofErr w:type="spellEnd"/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anexo)</w:t>
      </w:r>
    </w:p>
    <w:p w:rsidR="00A35BF6" w:rsidRPr="00A35BF6" w:rsidRDefault="00A35BF6" w:rsidP="00A35BF6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Symbol" w:eastAsia="Times New Roman" w:hAnsi="Symbol" w:cs="Tahoma"/>
          <w:sz w:val="24"/>
          <w:szCs w:val="24"/>
          <w:lang w:eastAsia="pt-BR"/>
        </w:rPr>
        <w:t></w:t>
      </w:r>
      <w:r w:rsidRPr="00A35BF6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Pr="00A35BF6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DOCUMENTO COMPROBATÓRIO DA MISSÃO: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 Carta-convite/ofício, comprovante de inscrição no evento, programação do evento, comprovante de aceite do trabalho.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Após a análise e conferência dos documentos, em caso de parecer favorável, a Chefia Departamental emitirá a Certidão favorável, para que o docente possa dar continuidade aos demais trâmites necessários ao afastamento. 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A35BF6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A35BF6" w:rsidRPr="00A35BF6" w:rsidRDefault="00A35BF6" w:rsidP="00A35BF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autorização do afastamento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 xml:space="preserve"> resta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condicionada à apresentação do</w:t>
      </w:r>
      <w:r w:rsidRPr="00A35BF6">
        <w:rPr>
          <w:rFonts w:ascii="Tahoma" w:eastAsia="Times New Roman" w:hAnsi="Tahoma" w:cs="Tahoma"/>
          <w:sz w:val="24"/>
          <w:szCs w:val="24"/>
          <w:lang w:eastAsia="pt-BR"/>
        </w:rPr>
        <w:t xml:space="preserve"> relatório sucinto da participação na missão/evento e apresentação de certificado de participação, quando couber.</w:t>
      </w:r>
    </w:p>
    <w:p w:rsidR="00FA56F8" w:rsidRDefault="00697297"/>
    <w:p w:rsidR="00A35BF6" w:rsidRPr="004C364C" w:rsidRDefault="00A35BF6" w:rsidP="004C364C">
      <w:pPr>
        <w:jc w:val="both"/>
        <w:rPr>
          <w:sz w:val="18"/>
          <w:szCs w:val="18"/>
        </w:rPr>
      </w:pPr>
      <w:r w:rsidRPr="004C364C">
        <w:rPr>
          <w:sz w:val="18"/>
          <w:szCs w:val="18"/>
        </w:rPr>
        <w:t>Fonte</w:t>
      </w:r>
      <w:r w:rsidR="004C364C">
        <w:rPr>
          <w:sz w:val="18"/>
          <w:szCs w:val="18"/>
        </w:rPr>
        <w:t xml:space="preserve"> de </w:t>
      </w:r>
      <w:proofErr w:type="spellStart"/>
      <w:r w:rsidR="004C364C">
        <w:rPr>
          <w:sz w:val="18"/>
          <w:szCs w:val="18"/>
        </w:rPr>
        <w:t>embaamento</w:t>
      </w:r>
      <w:proofErr w:type="spellEnd"/>
      <w:r w:rsidRPr="004C364C">
        <w:rPr>
          <w:sz w:val="18"/>
          <w:szCs w:val="18"/>
        </w:rPr>
        <w:t xml:space="preserve">: </w:t>
      </w:r>
      <w:r w:rsidR="004C364C" w:rsidRPr="004C364C">
        <w:rPr>
          <w:b/>
          <w:sz w:val="18"/>
          <w:szCs w:val="18"/>
        </w:rPr>
        <w:t>OFÍCIO CIRCULAR Nº 2/2024</w:t>
      </w:r>
      <w:r w:rsidRPr="004C364C">
        <w:rPr>
          <w:b/>
          <w:sz w:val="18"/>
          <w:szCs w:val="18"/>
        </w:rPr>
        <w:t>-</w:t>
      </w:r>
      <w:r w:rsidR="004C364C" w:rsidRPr="004C364C">
        <w:rPr>
          <w:b/>
          <w:sz w:val="18"/>
          <w:szCs w:val="18"/>
        </w:rPr>
        <w:t>REITORIA</w:t>
      </w:r>
      <w:r w:rsidRPr="004C364C">
        <w:rPr>
          <w:b/>
          <w:sz w:val="18"/>
          <w:szCs w:val="18"/>
        </w:rPr>
        <w:t>-CPPD</w:t>
      </w:r>
      <w:r w:rsidR="004C364C" w:rsidRPr="004C364C">
        <w:rPr>
          <w:sz w:val="18"/>
          <w:szCs w:val="18"/>
        </w:rPr>
        <w:t xml:space="preserve"> de 25</w:t>
      </w:r>
      <w:r w:rsidRPr="004C364C">
        <w:rPr>
          <w:sz w:val="18"/>
          <w:szCs w:val="18"/>
        </w:rPr>
        <w:t xml:space="preserve"> de </w:t>
      </w:r>
      <w:r w:rsidR="004C364C" w:rsidRPr="004C364C">
        <w:rPr>
          <w:sz w:val="18"/>
          <w:szCs w:val="18"/>
        </w:rPr>
        <w:t>outubro de 2024</w:t>
      </w:r>
      <w:r w:rsidRPr="004C364C">
        <w:rPr>
          <w:sz w:val="18"/>
          <w:szCs w:val="18"/>
        </w:rPr>
        <w:t xml:space="preserve"> e </w:t>
      </w:r>
      <w:r w:rsidRPr="004C364C">
        <w:rPr>
          <w:b/>
          <w:sz w:val="18"/>
          <w:szCs w:val="18"/>
        </w:rPr>
        <w:t>OFÍCIO CIRCULAR Nº 7/2020-PROGEP-CPPD</w:t>
      </w:r>
      <w:r w:rsidRPr="004C364C">
        <w:rPr>
          <w:sz w:val="18"/>
          <w:szCs w:val="18"/>
        </w:rPr>
        <w:t xml:space="preserve"> de 26 de março de 2020.</w:t>
      </w:r>
    </w:p>
    <w:sectPr w:rsidR="00A35BF6" w:rsidRPr="004C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026E"/>
    <w:multiLevelType w:val="multilevel"/>
    <w:tmpl w:val="BD949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F591E"/>
    <w:multiLevelType w:val="multilevel"/>
    <w:tmpl w:val="264C9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B2478"/>
    <w:multiLevelType w:val="multilevel"/>
    <w:tmpl w:val="83F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754285"/>
    <w:multiLevelType w:val="multilevel"/>
    <w:tmpl w:val="59B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F6"/>
    <w:rsid w:val="000A7332"/>
    <w:rsid w:val="004C364C"/>
    <w:rsid w:val="00697297"/>
    <w:rsid w:val="00A35BF6"/>
    <w:rsid w:val="00E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DECA</cp:lastModifiedBy>
  <cp:revision>2</cp:revision>
  <dcterms:created xsi:type="dcterms:W3CDTF">2025-02-12T21:02:00Z</dcterms:created>
  <dcterms:modified xsi:type="dcterms:W3CDTF">2025-02-12T21:02:00Z</dcterms:modified>
</cp:coreProperties>
</file>